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76" w:afterAutospacing="0" w:line="900" w:lineRule="atLeast"/>
        <w:ind w:left="0" w:right="0"/>
        <w:jc w:val="center"/>
        <w:rPr>
          <w:b w:val="0"/>
          <w:sz w:val="39"/>
          <w:szCs w:val="39"/>
        </w:rPr>
      </w:pPr>
      <w:r>
        <w:rPr>
          <w:b/>
          <w:bCs/>
          <w:i w:val="0"/>
          <w:caps w:val="0"/>
          <w:color w:val="000000"/>
          <w:spacing w:val="0"/>
          <w:sz w:val="52"/>
          <w:szCs w:val="52"/>
          <w:shd w:val="clear" w:fill="FFFFFF"/>
        </w:rPr>
        <w:t>中国共产党四川省第十一届委员会第三次全体会议公报（全文）</w:t>
      </w:r>
    </w:p>
    <w:p>
      <w:pPr>
        <w:keepNext w:val="0"/>
        <w:keepLines w:val="0"/>
        <w:widowControl/>
        <w:suppressLineNumbers w:val="0"/>
        <w:pBdr>
          <w:top w:val="none" w:color="auto" w:sz="0" w:space="0"/>
          <w:left w:val="none" w:color="auto" w:sz="0" w:space="0"/>
          <w:bottom w:val="single" w:color="A2C0D7" w:sz="2" w:space="3"/>
          <w:right w:val="none" w:color="auto" w:sz="0" w:space="0"/>
        </w:pBdr>
        <w:shd w:val="clear" w:fill="FFFFFF"/>
        <w:spacing w:before="0" w:beforeAutospacing="0" w:after="0" w:afterAutospacing="0"/>
        <w:ind w:left="0" w:right="0" w:firstLine="0"/>
        <w:jc w:val="center"/>
        <w:rPr>
          <w:rFonts w:ascii="宋体" w:hAnsi="宋体" w:eastAsia="宋体" w:cs="宋体"/>
          <w:b w:val="0"/>
          <w:i w:val="0"/>
          <w:caps w:val="0"/>
          <w:color w:val="436472"/>
          <w:spacing w:val="0"/>
          <w:sz w:val="18"/>
          <w:szCs w:val="18"/>
        </w:rPr>
      </w:pPr>
      <w:r>
        <w:rPr>
          <w:rFonts w:ascii="宋体" w:hAnsi="宋体" w:eastAsia="宋体" w:cs="宋体"/>
          <w:b w:val="0"/>
          <w:i w:val="0"/>
          <w:caps w:val="0"/>
          <w:color w:val="436472"/>
          <w:spacing w:val="0"/>
          <w:kern w:val="0"/>
          <w:sz w:val="18"/>
          <w:szCs w:val="18"/>
          <w:shd w:val="clear" w:fill="FFFFFF"/>
          <w:lang w:val="en-US" w:eastAsia="zh-CN" w:bidi="ar"/>
        </w:rPr>
        <w:t>(2018-06-30 17:23:06)  来源：</w:t>
      </w:r>
      <w:r>
        <w:rPr>
          <w:rFonts w:ascii="宋体" w:hAnsi="宋体" w:eastAsia="宋体" w:cs="宋体"/>
          <w:b w:val="0"/>
          <w:i w:val="0"/>
          <w:caps w:val="0"/>
          <w:color w:val="436472"/>
          <w:spacing w:val="0"/>
          <w:kern w:val="0"/>
          <w:sz w:val="18"/>
          <w:szCs w:val="18"/>
          <w:u w:val="none"/>
          <w:shd w:val="clear" w:fill="FFFFFF"/>
          <w:lang w:val="en-US" w:eastAsia="zh-CN" w:bidi="ar"/>
        </w:rPr>
        <w:fldChar w:fldCharType="begin"/>
      </w:r>
      <w:r>
        <w:rPr>
          <w:rFonts w:ascii="宋体" w:hAnsi="宋体" w:eastAsia="宋体" w:cs="宋体"/>
          <w:b w:val="0"/>
          <w:i w:val="0"/>
          <w:caps w:val="0"/>
          <w:color w:val="436472"/>
          <w:spacing w:val="0"/>
          <w:kern w:val="0"/>
          <w:sz w:val="18"/>
          <w:szCs w:val="18"/>
          <w:u w:val="none"/>
          <w:shd w:val="clear" w:fill="FFFFFF"/>
          <w:lang w:val="en-US" w:eastAsia="zh-CN" w:bidi="ar"/>
        </w:rPr>
        <w:instrText xml:space="preserve"> HYPERLINK "http://www.scol.com.cn/" \t "https://sichuan.scol.com.cn/gcdt/201806/_blank" </w:instrText>
      </w:r>
      <w:r>
        <w:rPr>
          <w:rFonts w:ascii="宋体" w:hAnsi="宋体" w:eastAsia="宋体" w:cs="宋体"/>
          <w:b w:val="0"/>
          <w:i w:val="0"/>
          <w:caps w:val="0"/>
          <w:color w:val="436472"/>
          <w:spacing w:val="0"/>
          <w:kern w:val="0"/>
          <w:sz w:val="18"/>
          <w:szCs w:val="18"/>
          <w:u w:val="none"/>
          <w:shd w:val="clear" w:fill="FFFFFF"/>
          <w:lang w:val="en-US" w:eastAsia="zh-CN" w:bidi="ar"/>
        </w:rPr>
        <w:fldChar w:fldCharType="separate"/>
      </w:r>
      <w:r>
        <w:rPr>
          <w:rStyle w:val="6"/>
          <w:rFonts w:ascii="宋体" w:hAnsi="宋体" w:eastAsia="宋体" w:cs="宋体"/>
          <w:b w:val="0"/>
          <w:i w:val="0"/>
          <w:caps w:val="0"/>
          <w:color w:val="436472"/>
          <w:spacing w:val="0"/>
          <w:sz w:val="18"/>
          <w:szCs w:val="18"/>
          <w:u w:val="none"/>
          <w:shd w:val="clear" w:fill="FFFFFF"/>
        </w:rPr>
        <w:t>四川在线</w:t>
      </w:r>
      <w:r>
        <w:rPr>
          <w:rFonts w:ascii="宋体" w:hAnsi="宋体" w:eastAsia="宋体" w:cs="宋体"/>
          <w:b w:val="0"/>
          <w:i w:val="0"/>
          <w:caps w:val="0"/>
          <w:color w:val="436472"/>
          <w:spacing w:val="0"/>
          <w:kern w:val="0"/>
          <w:sz w:val="18"/>
          <w:szCs w:val="18"/>
          <w:u w:val="none"/>
          <w:shd w:val="clear" w:fill="FFFFFF"/>
          <w:lang w:val="en-US" w:eastAsia="zh-CN" w:bidi="ar"/>
        </w:rPr>
        <w:fldChar w:fldCharType="end"/>
      </w:r>
      <w:r>
        <w:rPr>
          <w:rFonts w:ascii="宋体" w:hAnsi="宋体" w:eastAsia="宋体" w:cs="宋体"/>
          <w:b w:val="0"/>
          <w:i w:val="0"/>
          <w:caps w:val="0"/>
          <w:color w:val="436472"/>
          <w:spacing w:val="0"/>
          <w:kern w:val="0"/>
          <w:sz w:val="18"/>
          <w:szCs w:val="18"/>
          <w:shd w:val="clear" w:fill="FFFFFF"/>
          <w:lang w:val="en-US" w:eastAsia="zh-CN" w:bidi="ar"/>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center"/>
        <w:textAlignment w:val="auto"/>
        <w:outlineLvl w:val="9"/>
        <w:rPr>
          <w:sz w:val="24"/>
          <w:szCs w:val="24"/>
        </w:rPr>
      </w:pPr>
      <w:r>
        <w:rPr>
          <w:rStyle w:val="5"/>
          <w:rFonts w:ascii="宋体" w:hAnsi="宋体" w:eastAsia="宋体" w:cs="宋体"/>
          <w:i w:val="0"/>
          <w:caps w:val="0"/>
          <w:color w:val="333333"/>
          <w:spacing w:val="0"/>
          <w:sz w:val="24"/>
          <w:szCs w:val="24"/>
          <w:shd w:val="clear" w:fill="FFFFFF"/>
        </w:rPr>
        <w:t>中共四川省委十一届三次全会举行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center"/>
        <w:textAlignment w:val="auto"/>
        <w:outlineLvl w:val="9"/>
        <w:rPr>
          <w:sz w:val="24"/>
          <w:szCs w:val="24"/>
        </w:rPr>
      </w:pPr>
      <w:r>
        <w:rPr>
          <w:rStyle w:val="5"/>
          <w:rFonts w:ascii="宋体" w:hAnsi="宋体" w:eastAsia="宋体" w:cs="宋体"/>
          <w:i w:val="0"/>
          <w:caps w:val="0"/>
          <w:color w:val="333333"/>
          <w:spacing w:val="0"/>
          <w:sz w:val="24"/>
          <w:szCs w:val="24"/>
          <w:shd w:val="clear" w:fill="FFFFFF"/>
        </w:rPr>
        <w:t>全会由省委常委会主持 省委书记彭清华作讲话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Style w:val="5"/>
          <w:rFonts w:ascii="宋体" w:hAnsi="宋体" w:eastAsia="宋体" w:cs="宋体"/>
          <w:i w:val="0"/>
          <w:caps w:val="0"/>
          <w:color w:val="333333"/>
          <w:spacing w:val="0"/>
          <w:sz w:val="24"/>
          <w:szCs w:val="24"/>
          <w:shd w:val="clear" w:fill="FFFFFF"/>
        </w:rPr>
        <w:t>全会深入学习贯彻习近平新时代中国特色社会主义思想和习近平总书记对四川工作系列重要指示精神，审议通过了《中共四川省委关于深入学习贯彻习近平总书记对四川工作系列重要指示精神的决定》和《中共四川省委关于全面推动高质量发展的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center"/>
        <w:textAlignment w:val="auto"/>
        <w:outlineLvl w:val="9"/>
        <w:rPr>
          <w:rFonts w:ascii="宋体" w:hAnsi="宋体" w:eastAsia="宋体" w:cs="宋体"/>
          <w:b w:val="0"/>
          <w:i w:val="0"/>
          <w:caps w:val="0"/>
          <w:color w:val="000000"/>
          <w:spacing w:val="0"/>
          <w:sz w:val="21"/>
          <w:szCs w:val="21"/>
        </w:rPr>
      </w:pPr>
      <w:r>
        <w:rPr>
          <w:rFonts w:ascii="宋体" w:hAnsi="宋体" w:eastAsia="宋体" w:cs="宋体"/>
          <w:b w:val="0"/>
          <w:i w:val="0"/>
          <w:caps w:val="0"/>
          <w:color w:val="333333"/>
          <w:spacing w:val="0"/>
          <w:sz w:val="24"/>
          <w:szCs w:val="24"/>
          <w:shd w:val="clear" w:fill="FFFFFF"/>
        </w:rPr>
        <w:drawing>
          <wp:anchor distT="0" distB="0" distL="114300" distR="114300" simplePos="0" relativeHeight="251658240" behindDoc="0" locked="0" layoutInCell="1" allowOverlap="1">
            <wp:simplePos x="0" y="0"/>
            <wp:positionH relativeFrom="column">
              <wp:posOffset>-47625</wp:posOffset>
            </wp:positionH>
            <wp:positionV relativeFrom="paragraph">
              <wp:posOffset>54610</wp:posOffset>
            </wp:positionV>
            <wp:extent cx="5544185" cy="4782820"/>
            <wp:effectExtent l="0" t="0" r="18415" b="17780"/>
            <wp:wrapTopAndBottom/>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544185" cy="4782820"/>
                    </a:xfrm>
                    <a:prstGeom prst="rect">
                      <a:avLst/>
                    </a:prstGeom>
                    <a:noFill/>
                    <a:ln w="9525">
                      <a:noFill/>
                    </a:ln>
                  </pic:spPr>
                </pic:pic>
              </a:graphicData>
            </a:graphic>
          </wp:anchor>
        </w:drawing>
      </w:r>
      <w:r>
        <w:rPr>
          <w:rFonts w:ascii="楷体_GB2312" w:hAnsi="宋体" w:eastAsia="楷体_GB2312" w:cs="楷体_GB2312"/>
          <w:b w:val="0"/>
          <w:i w:val="0"/>
          <w:caps w:val="0"/>
          <w:color w:val="333333"/>
          <w:spacing w:val="0"/>
          <w:sz w:val="21"/>
          <w:szCs w:val="21"/>
          <w:shd w:val="clear" w:fill="FFFFFF"/>
        </w:rPr>
        <w:t>省委书记彭清华作重要讲话。（四川在线记者</w:t>
      </w:r>
      <w:r>
        <w:rPr>
          <w:rFonts w:hint="eastAsia" w:ascii="楷体_GB2312" w:hAnsi="宋体" w:eastAsia="楷体_GB2312" w:cs="楷体_GB2312"/>
          <w:b w:val="0"/>
          <w:i w:val="0"/>
          <w:caps w:val="0"/>
          <w:color w:val="333333"/>
          <w:spacing w:val="0"/>
          <w:sz w:val="21"/>
          <w:szCs w:val="21"/>
          <w:shd w:val="clear" w:fill="FFFFFF"/>
        </w:rPr>
        <w:t> </w:t>
      </w:r>
      <w:r>
        <w:rPr>
          <w:rFonts w:hint="eastAsia" w:ascii="楷体_GB2312" w:hAnsi="宋体" w:eastAsia="楷体_GB2312" w:cs="楷体_GB2312"/>
          <w:i w:val="0"/>
          <w:caps w:val="0"/>
          <w:color w:val="333333"/>
          <w:spacing w:val="0"/>
          <w:sz w:val="21"/>
          <w:szCs w:val="21"/>
          <w:u w:val="none"/>
          <w:shd w:val="clear" w:fill="FFFFFF"/>
        </w:rPr>
        <w:t>欧阳杰 </w:t>
      </w:r>
      <w:r>
        <w:rPr>
          <w:rFonts w:hint="eastAsia" w:ascii="楷体_GB2312" w:hAnsi="宋体" w:eastAsia="楷体_GB2312" w:cs="楷体_GB2312"/>
          <w:b w:val="0"/>
          <w:i w:val="0"/>
          <w:caps w:val="0"/>
          <w:color w:val="333333"/>
          <w:spacing w:val="0"/>
          <w:sz w:val="21"/>
          <w:szCs w:val="21"/>
          <w:shd w:val="clear" w:fill="FFFFFF"/>
        </w:rPr>
        <w:t>田为 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center"/>
        <w:textAlignment w:val="auto"/>
        <w:outlineLvl w:val="9"/>
        <w:rPr>
          <w:sz w:val="24"/>
          <w:szCs w:val="24"/>
        </w:rPr>
      </w:pPr>
      <w:r>
        <w:rPr>
          <w:rStyle w:val="5"/>
          <w:rFonts w:ascii="宋体" w:hAnsi="宋体" w:eastAsia="宋体" w:cs="宋体"/>
          <w:i w:val="0"/>
          <w:caps w:val="0"/>
          <w:color w:val="000080"/>
          <w:spacing w:val="0"/>
          <w:sz w:val="24"/>
          <w:szCs w:val="24"/>
          <w:shd w:val="clear" w:fill="FFFFFF"/>
        </w:rPr>
        <w:t>中国共产党四川省第十一届委员会第三次全体会议公报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center"/>
        <w:textAlignment w:val="auto"/>
        <w:outlineLvl w:val="9"/>
        <w:rPr>
          <w:sz w:val="24"/>
          <w:szCs w:val="24"/>
        </w:rPr>
      </w:pPr>
      <w:r>
        <w:rPr>
          <w:rFonts w:ascii="宋体" w:hAnsi="宋体" w:eastAsia="宋体" w:cs="宋体"/>
          <w:b w:val="0"/>
          <w:i w:val="0"/>
          <w:caps w:val="0"/>
          <w:color w:val="000080"/>
          <w:spacing w:val="0"/>
          <w:sz w:val="24"/>
          <w:szCs w:val="24"/>
          <w:shd w:val="clear" w:fill="FFFFFF"/>
        </w:rPr>
        <w:t>(2018年6月30日中国共产党四川省第十一届委员会第三次全体会议通过)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中国共产党四川省第十一届委员会第三次全体会议，于2018年6月29日至30日在成都举行。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出席全会的有，省委委员84人，候补省委委员17人。省纪委常委和有关方面负责同志列席会议。省第十一次党代会代表中部分基层同志也列席会议。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全会由省委常委会主持。省委书记彭清华作了讲话。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深入学习贯彻习近平新时代中国特色社会主义思想和习近平总书记对四川工作系列重要指示精神，全面贯彻党的十九大和十九届二中、三中全会精神，落实省第十一次党代会部署，听取和讨论了彭清华代表省委常委会作的工作报告，审议通过了《中共四川省委关于深入学习贯彻习近平总书记对四川工作系列重要指示精神的决定》和《中共四川省委关于全面推动高质量发展的决定》。彭清华就两个《决定(讨论稿)》向全会作了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pPr>
      <w:r>
        <w:rPr>
          <w:rFonts w:ascii="宋体" w:hAnsi="宋体" w:eastAsia="宋体" w:cs="宋体"/>
          <w:b w:val="0"/>
          <w:i w:val="0"/>
          <w:caps w:val="0"/>
          <w:color w:val="333333"/>
          <w:spacing w:val="0"/>
          <w:sz w:val="24"/>
          <w:szCs w:val="24"/>
          <w:shd w:val="clear" w:fill="FFFFFF"/>
        </w:rPr>
        <w:t>全会充分肯定省委十一届二次全会以来省委常委会的工作。一致认为，省委常委会坚定以习近平新时代中国特色社会主义思想为指导，全面贯彻党中央大政方针和决策部署，扎实抓好习近平新时代中国特色社会主义思想和党的十九大精神的学习宣传贯彻，组织开展“大学习、大讨论、大调研”活动，团结带领全省各族人民真抓实干、攻坚克难，统筹推进稳增长、促改革、调结构、惠民生、防风险各方面工作，全面加强党的建设，全省各项事业取得了新的成绩。</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强调，党的十九大把习近平新时代中国特色社会主义思想确立为我们党必须长期坚持的指导思想，实现了党的指导思想的又一次与时俱进，在我们党的历史上、中华民族历史上具有里程碑意义。习近平新时代中国特色社会主义思想是当代中国的马克思主义，是引领中国特色社会主义新时代的纲领、旗帜和灵魂，深刻回答了新的时代条件下“中国之问”“时代之问”“人民之问”“执政之问”，为解决当代中国前途命运问题提供了科学理论指引。党的十八大以来，习近平总书记对做好四川工作多次发表重要讲话、多次作出重要指示批示。这一系列重要讲话和指示批示，来源于习近平新时代中国特色社会主义思想宏大理论体系，根植于习近平新时代中国特色社会主义思想在四川的生动实践，聚焦于推动治蜀兴川再上新台阶的时代课题，为治蜀兴川标注了时代方位、提出了总体要求、作出了战略谋划、指明了方向路径、描绘了美好蓝图。这是以习近平同志为核心的党中央对治蜀兴川最明确、全面、精准的定位，是习近平总书记为四川改革发展量身定做的“定盘星”，是习近平新时代中国特色社会主义思想的“四川篇”，是指导治蜀兴川实践的强大思想武器。全省各级党组织和广大党员干部要深化对习近平新时代中国特色社会主义思想及“四川篇”重大意义的认识，坚定用以武装头脑、指导实践、推动工作，确保党的十九大部署和习近平总书记对四川工作系列重要指示精神在巴蜀大地落地生根、开花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四川在全国发展大局中具有重要的地位”“站在了新的起点上”等重要指示，深刻把握新时代治蜀兴川的历史方位，紧扣新时代新的实践要求，围绕建设经济强省，加快推动质量变革、效率变革、动力变革，建立经济高质量发展新体系;围绕促进区域协调发展，实施“一干多支”发展战略，构建“一干多支、五区协同”区域发展新格局;围绕全方位提升开放型经济水平，推动“四向拓展、全域开放”，形成立体全面开放新态势;围绕激发改革创新动力活力，推动政策环境、市场环境、法治环境、人文环境、生态环境全面优化，打造发展环境新优势;围绕增强群众获得感幸福感安全感，推进治理体系和治理能力现代化，开创共建共治共享新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推动治蜀兴川再上新台阶”“着力推动经济高质量发展”等重要指示，深刻把握新时代治蜀兴川的总体要求，坚持稳中求进工作总基调，牢固树立和自觉践行新发展理念，坚决贯彻“五个着力”重要要求，统筹推进“五位一体”总体布局、协调推进“四个全面”战略布局，推动经济发展质量、全面改革开放、人民生活水平、文化繁荣发展、现代治理能力、生态文明建设、党的建设再上新台阶。要落实高质量发展要求，坚持质量第一、效益优先，坚决打好“三大攻坚战”，深化供给侧结构性改革，着力解决产业体系不优、市场机制不活、协调发展不足、开放程度不深等问题，建设实体经济、科技创新、现代金融、人力资源协同发展的产业体系，构建市场机制有效、微观主体有活力、宏观调控有度的经济体制，加快建设经济强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牢牢扭住经济建设这个中心”“推动城乡区域协调发展”等重要指示，深刻把握新时代治蜀兴川的第一要务，大力实施“一干多支”发展战略，构建“一干多支、五区协同”区域发展新格局。要做强“主干”，支持成都加快建设全面体现新发展理念的国家中心城市。要发展“多支”，打造各具特色的区域经济板块，推动环成都经济圈、川南经济区、川东北经济区、攀西经济区竞相发展，形成四川区域发展多个支点支撑的局面。要大力促进“五区协同”发展，推动成都平原经济区、川南经济区、川东北经济区、攀西经济区、川西北生态示范区协同发展;推动成都与环成都经济圈协同发展;推动“三州”与内地协同发展;推动区域内各市(州)之间协同发展。要完善适应区域协调发展的城镇布局、产业布局和体制机制，把经济区和城市群作为一个整体来谋划，鼓励和支持有条件的区域中心城市争创全省经济副中心;加快传统产业转型升级，积极布局发展战略性新兴产业，重点培育电子信息、装备制造、食品饮料、先进材料、能源化工等万亿级支柱产业，大力发展数字经济，构建具有四川特色优势的现代产业体系;建立“一干多支、五区协同”发展领导体制和区域协同发展联席会议制度，分区域制定差异化支持政策，建立完善区域协同利益分享机制，打造优势互补、合作共赢的区域发展共同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扎实开展创新创造”“做好军民融合深度发展这篇大文章”等重要指示，深刻把握新时代治蜀兴川的根本动力，大力推进全面深化改革和创新驱动发展。着力抓好中央和省委各项改革部署落实，推动农业农村、国资国企、行政管理体制、电力体制等重点领域和关键环节改革取得突破。大力推动创新驱动发展，高质量完成全面创新改革试验任务，加快建设国家创新驱动发展先行省。扎实推进军民融合深度发展，创建国家军民融合创新示范区。完善人才发展体制机制，做大做强人才智力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打造立体全面开放格局”“努力走在西部全面开发开放的前列”等重要指示，深刻把握新时代治蜀兴川的开放格局，大力实施全面开放合作战略，深度融入“一带一路”建设、长江经济带发展、新一轮西部开发开放等国家战略，突出南向、提升东向、深化西向、扩大北向，加快形成“四向拓展、全域开放”立体全面开放新态势。要强力推进以立体交通为重点的开放大通道建设，统筹实施综合交通建设三年行动计划，推动民用航空强枢纽、铁路发展提速度、公路网络上档次、内河航运扩能力，重点推进进出川高速铁路大通道和国际航空枢纽机场建设，加快构建现代综合交通运输体系，形成陆海互济、东西畅达、南北贯通的“四向八廊”战略性综合交通走廊和对外经济走廊。要打造高水平开放平台，高质量建设中国(四川)自由贸易试验区，积极推进国别合作园区建设，务实办好重大展会活动，不断提升开放型经济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把四川农业大省这块金字招牌擦亮”“坚定不移打赢脱贫攻坚战”等重要指示，深刻把握新时代治蜀兴川的重中之重，大力实施乡村振兴战略，统筹推进乡村产业振兴、人才振兴、文化振兴、生态振兴、组织振兴，扎实抓好“美丽四川·宜居乡村”农村人居环境整治，打造幸福美丽新村升级版。要把脱贫攻坚作为最大的政治责任、最大的民生工程、最大的发展机遇，围绕“两不愁、三保障”目标，聚焦深度贫困地区和特殊贫困群体合力攻坚，着力抓好彝区脱贫攻坚综合帮扶，高质量打好精准脱贫攻坚战。要促进城乡一体化发展，建立健全城乡融合发展体制机制和政策体系，扎实推进以人为核心的新型城镇化，形成以工促农、以城带乡的新型工农城乡关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牢固树立以人民为中心的发展思想”等重要指示，深刻把握新时代治蜀兴川的价值取向，更好满足人民群众对美好生活的需要。要推动社会民生事业全面进步，着力解决教育、医疗、就业、社保等群众“急难愁盼”的民生问题，加强和创新社会治理，不断提高人民群众的获得感幸福感安全感。要加快文化强省建设，大力培育和践行社会主义核心价值观，牢牢掌握意识形态工作领导权、管理权和话语权，进一步繁荣发展文化事业、培育壮大文化产业，更好满足人民群众日益增长的精神文化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一定要把生态文明建设这篇大文章写好”“让四川天更蓝、地更绿、水更清”等重要指示，深刻把握新时代治蜀兴川的生态重任，持续用力推进美丽四川建设。要认真践行绿水青山就是金山银山的理念，坚持共抓大保护、不搞大开发，坚定走生态优先、绿色发展之路，大规模开展绿化全川行动，坚决打赢污染防治“八大战役”，实施发展绿色低碳循环经济“五大行动”，切实筑牢长江上游生态屏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坚定推进依法治理”等重要指示，深刻把握新时代治蜀兴川的法治保障，实现社会和谐稳定、长治久安。积极发展社会主义民主政治，坚持和发展人民代表大会制度，大力发展社会主义协商民主，巩固和壮大新时代四川爱国统一战线，坚持和完善民族区域自治制度，全面落实党的宗教政策，充分发挥工青妇等群团组织作用。深化依法治省实践，加强党领导立法工作，扎实开展深入学习宣传和贯彻实施宪法活动，建设法治政府，深化司法责任制综合配套改革，深化藏区依法治理，扎实抓好彝区禁毒防艾工作。坚决打好防范化解重大风险攻坚战，着力防范化解金融、地方政府债务等各方面风险，坚决守住社会稳定、安全生产、食品药品安全“三条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指出，要学习贯彻习近平总书记关于“深入推进全面从严治党”“着力加强党的政治建设”等重要指示，深刻把握新时代治蜀兴川的政治保证，推动全面从严治党向纵深发展。要始终把党的政治建设摆在首位，切实树牢“四个意识”、增强“四个自信”，把“两个维护”作为根本政治任务，决不让危害党中央权威和集中统一领导的现象在四川有任何市场。要严守党的政治纪律和政治规矩，以坚强政治定力彻底肃清周永康流毒影响，进一步修复净化政治生态。要持续深入加强政德建设，持之以恒正风肃纪，涵养积极健康的党内政治文化。要始终保持惩治腐败高压态势，深入运用监督执纪“四种形态”，持续开展扶贫领域腐败和作风问题专项治理，重拳惩治群众身边的“微腐败”，营造良好政治生态和发展环境。要加强领导班子和干部队伍建设，更加注重抓基层打基础工作，坚持严管和厚爱结合、激励和约束并重，满怀热情关心关爱干部，落实好体检、休假等制度，充分调动干部干事创业积极性创造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强调，学习宣传贯彻省委全会精神，是当前和今后一个时期全省上下的重要政治任务。各级党组织和广大党员干部要深入领会、准确把握全会精神，扎实抓好全会精神的学习教育和宣传宣讲，继续扎实开展“大学习、大讨论、大调研”活动，切实抓好全会部署的各项任务落地落实。要把贯彻全会精神与做好当前工作结合起来，确保完成今年目标任务。党员干部特别是领导干部要进一步解放思想、开拓创新，加强学习、增强本领，担当担责、苦干实干，清正廉洁、作好表率，充分展现新时代新担当新作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firstLine="420"/>
        <w:jc w:val="left"/>
        <w:textAlignment w:val="auto"/>
        <w:outlineLvl w:val="9"/>
        <w:rPr>
          <w:sz w:val="24"/>
          <w:szCs w:val="24"/>
        </w:rPr>
      </w:pPr>
      <w:r>
        <w:rPr>
          <w:rFonts w:ascii="宋体" w:hAnsi="宋体" w:eastAsia="宋体" w:cs="宋体"/>
          <w:b w:val="0"/>
          <w:i w:val="0"/>
          <w:caps w:val="0"/>
          <w:color w:val="333333"/>
          <w:spacing w:val="0"/>
          <w:sz w:val="24"/>
          <w:szCs w:val="24"/>
          <w:shd w:val="clear" w:fill="FFFFFF"/>
        </w:rPr>
        <w:t>全会号召，全省各级党组织和广大党员干部要紧密团结在以习近平同志为核心的党中央周围，坚定以习近平新时代中国特色社会主义思想及“四川篇”为指导，不忘初心、牢记使命，锐意进取、埋头苦干，把习近平总书记为四川发展作出的总体擘画一步一步变为现实，决胜全面小康、建设经济强省，奋力推动治蜀兴川再上新台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E5E9B"/>
    <w:rsid w:val="162A6FDA"/>
    <w:rsid w:val="19AB62D0"/>
    <w:rsid w:val="20C07D73"/>
    <w:rsid w:val="39FE5E9B"/>
    <w:rsid w:val="4D174C75"/>
    <w:rsid w:val="56FC3A74"/>
    <w:rsid w:val="6B0F62F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2018-09-03T01:25:00Z</dcterms:created>
  <dc:creator>花下月夜</dc:creator>
  <cp:lastModifiedBy>花下月夜</cp:lastModifiedBy>
  <dcterms:modified xsi:type="dcterms:W3CDTF">2018-09-06T08:51:48Z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