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b/>
          <w:color w:val="333333"/>
          <w:sz w:val="54"/>
          <w:szCs w:val="54"/>
        </w:rPr>
      </w:pPr>
      <w:r>
        <w:rPr>
          <w:b/>
          <w:color w:val="333333"/>
          <w:sz w:val="54"/>
          <w:szCs w:val="54"/>
        </w:rPr>
        <w:t>四川：让“实”成为最亮底色</w:t>
      </w:r>
    </w:p>
    <w:p>
      <w:pPr>
        <w:keepNext w:val="0"/>
        <w:keepLines w:val="0"/>
        <w:pageBreakBefore w:val="0"/>
        <w:widowControl/>
        <w:suppressLineNumbers w:val="0"/>
        <w:pBdr>
          <w:top w:val="none" w:color="auto" w:sz="0" w:space="0"/>
          <w:left w:val="none" w:color="auto" w:sz="0" w:space="0"/>
          <w:bottom w:val="single" w:color="E7D6C3" w:sz="6" w:space="0"/>
          <w:right w:val="none" w:color="auto" w:sz="0" w:space="0"/>
        </w:pBdr>
        <w:kinsoku/>
        <w:wordWrap/>
        <w:overflowPunct/>
        <w:topLinePunct w:val="0"/>
        <w:autoSpaceDE/>
        <w:autoSpaceDN/>
        <w:bidi w:val="0"/>
        <w:adjustRightInd/>
        <w:snapToGrid/>
        <w:spacing w:before="100" w:beforeAutospacing="0" w:after="0" w:afterAutospacing="0" w:line="720" w:lineRule="atLeast"/>
        <w:ind w:left="0" w:right="0"/>
        <w:jc w:val="left"/>
        <w:textAlignment w:val="auto"/>
        <w:outlineLvl w:val="9"/>
      </w:pPr>
      <w:r>
        <w:rPr>
          <w:rFonts w:ascii="宋体" w:hAnsi="宋体" w:eastAsia="宋体" w:cs="宋体"/>
          <w:i w:val="0"/>
          <w:color w:val="000000"/>
          <w:kern w:val="0"/>
          <w:sz w:val="21"/>
          <w:szCs w:val="21"/>
          <w:u w:val="none"/>
          <w:lang w:val="en-US" w:eastAsia="zh-CN" w:bidi="ar"/>
        </w:rPr>
        <w:fldChar w:fldCharType="begin"/>
      </w:r>
      <w:r>
        <w:rPr>
          <w:rFonts w:ascii="宋体" w:hAnsi="宋体" w:eastAsia="宋体" w:cs="宋体"/>
          <w:i w:val="0"/>
          <w:color w:val="000000"/>
          <w:kern w:val="0"/>
          <w:sz w:val="21"/>
          <w:szCs w:val="21"/>
          <w:u w:val="none"/>
          <w:lang w:val="en-US" w:eastAsia="zh-CN" w:bidi="ar"/>
        </w:rPr>
        <w:instrText xml:space="preserve"> HYPERLINK "http://www.12371.cn/" \t "http://www.12371.cn/2019/06/20/_blank" </w:instrText>
      </w:r>
      <w:r>
        <w:rPr>
          <w:rFonts w:ascii="宋体" w:hAnsi="宋体" w:eastAsia="宋体" w:cs="宋体"/>
          <w:i w:val="0"/>
          <w:color w:val="000000"/>
          <w:kern w:val="0"/>
          <w:sz w:val="21"/>
          <w:szCs w:val="21"/>
          <w:u w:val="none"/>
          <w:lang w:val="en-US" w:eastAsia="zh-CN" w:bidi="ar"/>
        </w:rPr>
        <w:fldChar w:fldCharType="separate"/>
      </w:r>
      <w:r>
        <w:rPr>
          <w:rStyle w:val="6"/>
          <w:rFonts w:ascii="宋体" w:hAnsi="宋体" w:eastAsia="宋体" w:cs="宋体"/>
          <w:i w:val="0"/>
          <w:color w:val="000000"/>
          <w:sz w:val="21"/>
          <w:szCs w:val="21"/>
          <w:u w:val="none"/>
        </w:rPr>
        <w:t>共产党员网</w:t>
      </w:r>
      <w:r>
        <w:rPr>
          <w:rFonts w:ascii="宋体" w:hAnsi="宋体" w:eastAsia="宋体" w:cs="宋体"/>
          <w:i w:val="0"/>
          <w:color w:val="000000"/>
          <w:kern w:val="0"/>
          <w:sz w:val="21"/>
          <w:szCs w:val="21"/>
          <w:u w:val="none"/>
          <w:lang w:val="en-US" w:eastAsia="zh-CN" w:bidi="ar"/>
        </w:rPr>
        <w:fldChar w:fldCharType="end"/>
      </w:r>
      <w:r>
        <w:rPr>
          <w:rFonts w:ascii="宋体" w:hAnsi="宋体" w:eastAsia="宋体" w:cs="宋体"/>
          <w:color w:val="333333"/>
          <w:kern w:val="0"/>
          <w:sz w:val="18"/>
          <w:szCs w:val="18"/>
          <w:u w:val="none"/>
          <w:lang w:val="en-US" w:eastAsia="zh-CN" w:bidi="ar"/>
        </w:rPr>
        <w:fldChar w:fldCharType="begin"/>
      </w:r>
      <w:r>
        <w:rPr>
          <w:rFonts w:ascii="宋体" w:hAnsi="宋体" w:eastAsia="宋体" w:cs="宋体"/>
          <w:color w:val="333333"/>
          <w:kern w:val="0"/>
          <w:sz w:val="18"/>
          <w:szCs w:val="18"/>
          <w:u w:val="none"/>
          <w:lang w:val="en-US" w:eastAsia="zh-CN" w:bidi="ar"/>
        </w:rPr>
        <w:instrText xml:space="preserve"> HYPERLINK "http://www.12371.cn/2019/06/20/ARTI1561001081108670.shtml" </w:instrText>
      </w:r>
      <w:r>
        <w:rPr>
          <w:rFonts w:ascii="宋体" w:hAnsi="宋体" w:eastAsia="宋体" w:cs="宋体"/>
          <w:color w:val="333333"/>
          <w:kern w:val="0"/>
          <w:sz w:val="18"/>
          <w:szCs w:val="18"/>
          <w:u w:val="none"/>
          <w:lang w:val="en-US" w:eastAsia="zh-CN" w:bidi="ar"/>
        </w:rPr>
        <w:fldChar w:fldCharType="separate"/>
      </w:r>
      <w:r>
        <w:rPr>
          <w:rFonts w:ascii="宋体" w:hAnsi="宋体" w:eastAsia="宋体" w:cs="宋体"/>
          <w:color w:val="333333"/>
          <w:kern w:val="0"/>
          <w:sz w:val="18"/>
          <w:szCs w:val="18"/>
          <w:u w:val="none"/>
          <w:lang w:val="en-US" w:eastAsia="zh-CN" w:bidi="ar"/>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四川省第一批“不忘初心、牢记使命”主题教育启动后，各单位扎实推进——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我志愿加入中国共产党，拥护党的纲领，遵守党的章程……”日前，位于雅安市石棉县安顺场的中国工农红军强渡大渡河纪念馆广场上，省自然资源厅党组中心组成员重温入党誓词。“以革命先烈为榜样，始终牢记全心全意为人民服务的根本宗旨，自觉把事业扛在肩。”大家纷纷表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全省第一批“不忘初心、牢记使命”主题教育启动后，在省委示范带动下，各单位聚焦根本任务，把握总要求，坚持学习教育、调查研究、检视问题、整改落实贯穿全过程，以一个“实”字确保主题教育扎实推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落实见速度。省委把抓好主题教育作为重大政治任务，召开常委会会议、省委全会、主题教育领导小组会议，认真学习贯彻习近平总书记重要讲话精神，研究制定全省实施意见和系列工作方案，周密安排部署。以上率下，第一批开展主题教育的110个单位均已结合实际，研究制定本单位实施方案并推动落实。全省第一批“不忘初心、牢记使命”主题教育逐渐升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务实有创新。根据要求，主题教育不划阶段、不分环节，对此，第一批开展主题教育的单位部署周密细致，既有对主题教育的整体谋划，又结合实际对四个“关键动作”具体安排。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在学习教育上，各部门各单位与省级领导班子集中研讨同步安排，把统一听取专题讲座与分班子、分单位研讨交流相结合，在学懂弄通做实习近平新时代中国特色社会主义思想上下功夫。省委统战部聚焦“不忘初心、捍卫核心、围绕中心、凝聚人心”的工作定位，围绕民主党派、民族宗教、港澳台海外、非公有制经济等统一战线的重点领域开展9次专题讲座；省文联组织党员干部赴山东大学开展“不忘初心、牢记使命”主题教育暨党支部书记党员骨干培训，同时邀请精准脱贫攻坚联系点阿坝州理县桃坪镇佳山村的党员代表参训；省经济合作局邀请省委党校教授开展“不忘初心、牢记使命、永远奋斗”的主题讲座，推动学习习近平新时代中国特色社会主义思想往深里走、往心里走、往实里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在调查研究中，各部门单位坚持带着问题走下去，结合主责主业在“四个围绕”上做好文章。省法院开展治蜀兴川“法院怎么干”、如何保障打赢三大攻坚战、防范化解各种风险等专题调研；省委编办开展遵守机构改革纪律、执行机构编制管理刚性约束和统筹机构编制资源更好服务中心大局等专题调研；省机场集团公司围绕解决集团公司改革发展建设、安全服务保障中突出问题进行调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检视问题，刀刃向内。各部门单位联系贯彻落实省委重大战略部署情况，坚持从严从实把问题找准、把根源挖深，明确改进措施。省扶贫开发局把落实“两不愁三保障”回头看大排查和处理水电移民安置遗留问题作为检视重点；四川产业振兴发展投资基金围绕培育“5+1”现代产业体系开展“思不足、献良策、讲担当”活动；省委台办走进涉台工作业务部门、基层台办、涉台园区（基地）、台资企业和对口帮扶一线，听取意见和反映，针对问题找差距。</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整改落实是检验主题教育成效的重要标准。我省从实际出发，提出“5+3”专项整治工作方案。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各地各部门各单位结合实际，突出重点，有针对性确定专项、集中整治。省检察院围绕持续提高法律监督能力开展专项整治，推进刑事检察、民事检察等“四大检察”全面平衡充分发展；省机关事务管理局开展省级机关国有资产、办公用房、公务用车管理等执行情况执纪监督；省发展改革委、经济和信息化厅、司法厅、住建厅、商务厅、省政务服务和公共资源交易服务中心、省市场监管局等围绕优化营商环境、深化“放管服”改革，开展执纪执法、窗口服务、行政审批等提升服务质量、改进作风专项整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党员干部一致表示，将进一步增强责任感紧迫感，让“实”字成为主题教育最亮底色，在学思践悟中守初心担使命。</w:t>
      </w:r>
    </w:p>
    <w:p>
      <w:pPr>
        <w:keepNext w:val="0"/>
        <w:keepLines w:val="0"/>
        <w:widowControl/>
        <w:suppressLineNumbers w:val="0"/>
        <w:pBdr>
          <w:top w:val="none" w:color="auto" w:sz="0" w:space="0"/>
          <w:left w:val="none" w:color="auto" w:sz="0" w:space="0"/>
          <w:bottom w:val="single" w:color="E7D6C3" w:sz="6" w:space="0"/>
          <w:right w:val="none" w:color="auto" w:sz="0" w:space="0"/>
        </w:pBdr>
        <w:shd w:val="clear" w:fill="FFFFFF"/>
        <w:spacing w:after="0" w:afterAutospacing="0" w:line="720" w:lineRule="atLeast"/>
        <w:ind w:left="0" w:right="0" w:firstLine="0"/>
        <w:jc w:val="left"/>
        <w:rPr>
          <w:rFonts w:hint="eastAsia" w:ascii="微软雅黑" w:hAnsi="微软雅黑" w:eastAsia="微软雅黑" w:cs="微软雅黑"/>
          <w:i w:val="0"/>
          <w:caps w:val="0"/>
          <w:color w:val="333333"/>
          <w:spacing w:val="0"/>
          <w:sz w:val="20"/>
          <w:szCs w:val="20"/>
        </w:rPr>
      </w:pPr>
      <w:r>
        <w:rPr>
          <w:rFonts w:ascii="微软雅黑" w:hAnsi="微软雅黑" w:eastAsia="微软雅黑" w:cs="微软雅黑"/>
          <w:i w:val="0"/>
          <w:caps w:val="0"/>
          <w:color w:val="666666"/>
          <w:spacing w:val="0"/>
          <w:kern w:val="0"/>
          <w:sz w:val="21"/>
          <w:szCs w:val="21"/>
          <w:shd w:val="clear" w:fill="FFFFFF"/>
          <w:lang w:val="en-US" w:eastAsia="zh-CN" w:bidi="ar"/>
        </w:rPr>
        <w:t>发布时间：2019年06月20日 11:26 来源：四川日报 编辑：杨安琪</w:t>
      </w:r>
    </w:p>
    <w:p>
      <w:pPr>
        <w:keepNext w:val="0"/>
        <w:keepLines w:val="0"/>
        <w:widowControl/>
        <w:suppressLineNumbers w:val="0"/>
        <w:spacing w:before="330" w:beforeAutospacing="0" w:after="0" w:afterAutospacing="0"/>
        <w:ind w:left="0" w:right="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47522"/>
    <w:rsid w:val="12FB2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1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曾经的期许</cp:lastModifiedBy>
  <dcterms:modified xsi:type="dcterms:W3CDTF">2019-11-03T11:46:32Z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